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fixed"/>
        <w:tblLook w:val="04A0"/>
      </w:tblPr>
      <w:tblGrid>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Техническое задание по Лоту №1</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По открытому запросу предложений  в электронной форме № 163 015</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Для нужд: АО "Газпром газораспределение Белгород"</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578" w:type="dxa"/>
            <w:vMerge w:val="restart"/>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restart"/>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ОКДП</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ОКВЭД</w:t>
            </w:r>
          </w:p>
        </w:tc>
      </w:tr>
      <w:tr>
        <w:trPr>
          <w:trHeight w:val="300" w:hRule="atLeast"/>
        </w:trPr>
        <w:tc>
          <w:tcPr>
            <w:tcW w:w="578" w:type="dxa"/>
            <w:vMerge w:val="continue"/>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continue"/>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5202" w:type="dxa"/>
            <w:gridSpan w:val="18"/>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 предмета закупки</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Допустимость аналога</w:t>
            </w:r>
          </w:p>
        </w:tc>
        <w:tc>
          <w:tcPr>
            <w:tcW w:w="2890" w:type="dxa"/>
            <w:gridSpan w:val="10"/>
            <w:shd w:val="clear" w:color="FFFFFF" w:fill="auto"/>
            <w:textDirection w:val="lrTb"/>
            <w:vAlign w:val="center"/>
            <w:tcBorders>
              <w:top w:val="single" w:sz="5" w:space="0" w:color="auto"/>
              <w:left w:val="single" w:sz="5" w:space="0" w:color="auto"/>
            </w:tcBorders>
          </w:tcPr>
          <w:p>
            <w:pPr>
              <w:jc w:val="center"/>
            </w:pPr>
            <w:r>
              <w:rPr>
                <w:rFonts w:ascii="Times New Roman" w:hAnsi="Times New Roman"/>
                <w:sz w:val="20"/>
                <w:szCs w:val="20"/>
              </w:rPr>
              <w:t>Грузополучатель</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TK-8505C</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4550ci, TASKalfa 4551ci, TASKalfa 5550ci, TASKalfa 5551ci.Ресурс - 20000с., цвет - голубой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Тонер-картридж Т2 AR-020T/LT (ТС-SH020)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 черный. Совместимый.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Кабель USB 2.0 AB L3 м Gembird</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Р 53315-2009</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Элемент питания GP CR2032</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29,000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литиевая, 3 В, 1шт., для системы BIOS материнской платы</w:t>
              <w:br/>
              <w:t>
ГОСТ 27174-86</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Ёмкость отработанного тонера Kyocera WT-860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Kyocera FS-C8600/8650DN, TASKalfa 3500i/4500i/5500i/3050ci/3550ci/4550ci/5550ci, ресурс - 100000с.</w:t>
              <w:br/>
              <w:t>
ГОСТ Р МЭК 60950-2002</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CH565A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DesignJet 111, 500, 500ps, 510, 800, 800ps, 815mfp, 820mfp.Объём - 69мл, цвет - черный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Cactus WC3325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C4837A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Officejet 9100, Pro K850, DesignJet 10ps, 20ps, 50ps, серии 70/ 100/ 110/ 120, Business Inkjet 1000, серии 1100/ 1200/ 2200/ 2600/ 2800, Color Inkjet cp1700.Объём - 28мл., цвет - пурпурный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Cactus CS-TK435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TK-8505Y</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4550ci, TASKalfa 4551ci, TASKalfa 5550ci, TASKalfa 5551ci.Ресурс - 20000с., цвет - желтый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Фотобарабан для картриджа Xerox 013R00647</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Xerox WorkCentre 7425/7428/7435.Ресурс - 75000с., цвет - черный</w:t>
              <w:br/>
              <w:t>
ГОСТ Р МЭК 12.2.133-97</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Блок питания FSP ATX-450PNR-I</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450 Вт Форм-фактор ATX.</w:t>
              <w:br/>
              <w:t>
ГОСТ Р МЭК 60950-1-2009,ГОСТ Р 51318.22-99,ГОСТ Р 51317.3.2-2006 (Разд.6,7),ГОСТ Р 51317.3.3-2008</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Аккумулятор HP Compaq HSTNN-IB51 для ноутбука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HP Compaq 6720, емкость 5200 mAh (Li-ion), напряжение 10,8 V</w:t>
              <w:br/>
              <w:t>
ГОСТ 27174-86</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CD975AE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экономичный для HP Officejet серии 6000, 6500, 7000.Ресурс - 1200с., цвет - черный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Аккумулятор Delta HR 12-12 для источника бесперебойного питания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Емкость 12Ач, напряжение 12В, срок службы 3-5 лет, максимальный ток 3,6А</w:t>
              <w:br/>
              <w:t>
ГОСТ 27174-86</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Термолента для банкоматов Формула Торговли 80х100х26</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Плотность 55 г/м2 Ширина рулона 80 мм Диаметр втулки 26 мм Намотка ролика 125 м.</w:t>
              <w:br/>
              <w:t>
ГОСТ Р МЭК 60950-2002</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106R03482</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картридж для Xerox WorkCentre 6510, 6515; Цвет пурпурный; Ресурс 1000 страниц.</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TK-8505K</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4550ci, TASKalfa 4551ci, TASKalfa 5550ci, TASKalfa 5551ci.Ресурс - 30000с., цвет - черный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106R03483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картридж для Xerox WorkCentre 6510, 6515; Цвет желтый; Ресурс 1000 страниц.</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Жесткий диск Seagate BarraCuda ST500DM009</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14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Жесткий диск Seagate BarraCuda ST500DM009 500 ГБ </w:t>
              <w:br/>
              <w:t>
жесткий диск для настольного компьютера</w:t>
              <w:br/>
              <w:t>
объем 500 Гб</w:t>
              <w:br/>
              <w:t>
 форм-фактор 3.5" </w:t>
              <w:br/>
              <w:t>
интерфейс SATA 6Gb/s</w:t>
              <w:br/>
              <w:t>
</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106R03481</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картридж для Xerox WorkCentre 6510, 6515; Цвет голубой; Ресурс 1000 страниц.</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Кабель USB 2.0 AM - miniB 5P L1.8м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Тип кабеля - экранированный; тип интерфейса соединения - USB2.0</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Фильтр сетевой Defender ES L3м 5розеток</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Номинальное входное напряжение 220В Суммарная мощность нагрузки 2.2 кВт Максимальный ток нагрузки 10А Защита от повышенного напряжения Нет Максимальная энергия входного импульсного воздействия 90 Дж Предохранители Термопрерыватель Номинальный ток нагрузки 10А Крепление к стене Нет</w:t>
              <w:br/>
              <w:t>
ГОСТ Р 51322.1-99; ГОСТ Р 50745-99</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TK-8305C</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3050ci/3550ci.Ресурс - 15000с., цвет - голубой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C4838A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Business Inkjet 2200, 2230, 2250, 2280 и 2600; Color Inkjet cp1700; Designjet 100/110plus/120ps/psn; business inkjet 1100dtn.Объём - 28мл., цвет - желтый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TK-8305M</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3050ci/3550ci.Ресурс - 15000с., цвет - пурпурный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Переходник USB-RS232</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Р 53315-2009</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Батарея аккумуляторная для ИБП Ippon IP12-7</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12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Необслуживаемая герметичная свинцово-кислотная батарея_x000D_
</w:t>
              <w:br/>
              <w:t>
для ИБП АРС Smart-UPS SC 420/629_x000D_
</w:t>
              <w:br/>
              <w:t>
Размер 151х94х65 мм_x000D_
</w:t>
              <w:br/>
              <w:t>
Напряжение 12В; 7/9 А*ч_x000D_
</w:t>
              <w:br/>
              <w:t>
</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006R01399</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Xerox WorkCentre 7425/7428/7435.Ресурс - 25000с., цвет - черный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Плата материнская Asus H110M-D</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Socket LGA1151 Поддерживаемые процессоры Intel Core i7/Core i5/Core i3/Pentium/Celeron Поддержка многоядерных процессоров есть Чипсет Intel H110 BIOS AMI.</w:t>
              <w:br/>
              <w:t>
</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Мышь компьютерная Logitech B100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Сенсор - оптический, тип - проводная, интерфейс - USB, 3btn+Roll</w:t>
              <w:br/>
              <w:t>
ГОСТ Р МЭК 60447-2000</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C4836A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inkjet Busness Ink 1000/1100/1200/2200/2230/2250/2280/2300/2600/2800,DesignJet 70/100/110,OJ 9110/9120/9130.Объём - 28мл., цвет - голубой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C8767HE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Deskjet 5743, 5943, 6543, 6623, 6843, 6943, 6983, 9803, Officejet 7213, 6313, 7313, 7413, Pro K7103, Photosmart 2573, 2713, 2613, D5063, 8053, 8153, 8453, Pro B8353.Ресурс - 800с., цвет - черный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Вентилятор S1156/1155 Intel Original TDP 80W</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Р МЭК 60950-1-2009,ГОСТ Р 51317.3.2-2006,ГОСТ Р 51317.3.3-2008</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CD974AE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экономичный для HP Officejet серии 6000, 6500, 7000.Ресурс - 700с., цвет - желтый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TK-8305K</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3050ci/3550ci.Ресурс - 25000с., цвет - черный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Память оперативная Hynix 4GB DDR3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Тип оперативной памяти - DDR3, объем модуля - 4GB, тактовая частота - 1333 МГц, пропускная способность - 10600 Мб/с.</w:t>
              <w:br/>
              <w:t>
ГОСТ Р МЭК 60950-2002, ISO9001,ISO9002</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106R01631</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Xerox Phaser 6000, 6010.Ресурс - 1000с., цвет - голубой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C9363HE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трехцветный для HP Deskjet 460, 5743, 5943, 6543, 6623, 6843, 6943, 6983, 9803, Officejet 6213, 7213, 7313, 7413, K7103, Photosmart 325, 335, 375, 385, 428, 475, 2573, 2613, 2713, 8053, 8153, 8353, 8453, 8753, D5063, Pro B8353, D5163, PSC 1613, 2353.Ресурс - 560с.</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Canon CL-41</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трехцветный для Canon PIXMA iP1200, iP1300, iP1600, iP1700, iP1800, iP1900, iP2200, iP2500, iP2600, iP6210D, iP6220D, MP140, MP150, MP160, MP170, MP180, MP190, MP210, MP220, MP450, MP460, MP470, MX300, MX310.Ресурс - 312с., 122 фотографии 10х15см</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Память оперативная Hynix DDR4 4GB</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ГОСТ Р МЭК 60950-2002, ISO9001,ISO9002</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Bion TK-4105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 Черный.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Xerox 106R03585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Ресурс по ISO/IEC 1975224600 стр. Совместимость с моделямиXerox VersaLink B400, Xerox VersaLink B405</w:t>
              <w:br/>
              <w:t>
</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CD973AE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экономичный для HP Officejet серии 6000, 6500, 7000.Ресурс - 700с., цвет - пурпурный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106R03484</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картридж для Xerox WorkCentre 6510, 6515; Цвет черный; Ресурс 2500 страниц.</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006R01402</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Xerox WorkCentre 7425/7428/7435.Ресурс - 15000с., цвет - голубой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Kyocera TK-8305Y</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Kyocera TASKalfa 3050ci/3550ci.Ресурс - 15000с., цвет - желтый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006R01179</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Xerox WorkCentre M118/M118i, CopyCentre C118.Ресурс - 11000с., цвет - черный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Фотобарабан для картриджа Panasonic KX-FAD89A(7)</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Panasonic KX-FL401, KX-FL402, KX-FL403, KX-FLC411, KX-FLC412, KX-FLC413, KX-FL422, KX-FL423.Ресурс - 10000с.</w:t>
              <w:br/>
              <w:t>
ГОСТ Р МЭК 60950-2002</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Диск жесткий Western Digital WD5000LPLX 500GB</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Тип HDD Поддержка секторов размером 4 Кб есть Назначение для ноутбука Форм-фактор HDD 2.5" Объем буферной памяти 32 Мб Скорость вращения 7200 rpm Подключение SATA 6Gbit/s Внешняя скорость передачи данных 600 Мб/с.</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Процессор Intel Pentium G4400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Интеллектуальная кэш-память 3 MB Количество ядер 2 Количество потоков 2 Базовая тактовая частота процессора 3.3 GHz Расчетная мощность 54 W.</w:t>
              <w:br/>
              <w:t>
ГОСТ Р МЭК 60950-2002, ISO9001,ISO9002</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Canon PG-40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принтера Canon Pixma ip 2200</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106R01632</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Xerox Phaser 6000, 6010.Ресурс - 1000с., цвет - пурпурный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C4844A</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HP DesignJet 70, 100, 110, 500, 800, BIJ-2200, 2300, 2600, 2800.Объём - 69мл., цвет - черный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Xerox 106R01634</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для Xerox Phaser 6000, 6010.Ресурс - 2000с., цвет - черный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Батарея-аккумулятор 7740715-001, HSTNN-LB5S, OA04, TPN-F113 для HP 15-d/255 G2/250 G3/255 G4</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Аккумуляторная батарея Li-ion 14,8V 2620 mAh</w:t>
              <w:br/>
              <w:t>
</w:t>
              <w:br/>
              <w:t>
</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Картридж для печати HP CD972AE</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Оригинальный экономичный для HP Officejet серии 6000, 6500, 7000.Ресурс - 700с., цвет - голубой</w:t>
              <w:br/>
              <w:t>
ГОСТ 12.2.007.0-75,ГОСТ 12.2.003-91</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Тонер-картридж Xerox  106R03623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308023, г. Белгород, 5-й заводской переулок, 38</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Тип печати: лазерная</w:t>
              <w:br/>
              <w:t>
Ресурс картриджа: 15 000 стр.</w:t>
              <w:br/>
              <w:t>
Цвет: черный</w:t>
              <w:br/>
              <w:t>
</w:t>
              <w:br/>
              <w:t>
</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поставки товаров</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Грузополучатель</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АО "Газпром газораспределение Белгород"</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Место (адрес)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308023, г. Белгород, 5-й заводской переулок, 38</w:t>
            </w:r>
          </w:p>
        </w:tc>
      </w:tr>
      <w:tr>
        <w:trPr>
          <w:trHeight w:val="111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Обязательное требование к сроку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Поставка товара осуществляется в течение 10 календарных дней с момента получения Поставщиком заявки на поставку от Покупателя</w:t>
              <w:br/>
              <w:t>
Периодичность выставления заявок – Ежемесячно</w:t>
              <w:br/>
              <w:t>
Срок выставления заявок – до 31.01.2019</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3.</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проведения закупочной процедуры.</w:t>
            </w:r>
          </w:p>
        </w:tc>
      </w:tr>
      <w:tr>
        <w:trPr>
          <w:trHeight w:val="84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не освобожденных от уплаты НДС (с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1 232 097,10</w:t>
            </w:r>
          </w:p>
        </w:tc>
        <w:tc>
          <w:tcPr>
            <w:tcW w:w="2312" w:type="dxa"/>
            <w:vMerge w:val="restart"/>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restart"/>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30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В том числе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187 947,02</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138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1 044 150,08</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840" w:hRule="atLeast"/>
        </w:trPr>
        <w:tc>
          <w:tcPr>
            <w:tcW w:w="6647" w:type="dxa"/>
            <w:gridSpan w:val="2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b/>
                <w:sz w:val="22"/>
                <w:szCs w:val="22"/>
              </w:rPr>
              <w:t>Обязательное требование к условиям оплаты товара </w:t>
            </w:r>
          </w:p>
        </w:tc>
        <w:tc>
          <w:tcPr>
            <w:tcW w:w="7803" w:type="dxa"/>
            <w:gridSpan w:val="27"/>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Оплата за поставленный Товар в размере 100% осуществляется Покупателем в течение 21 (двадцати одного) календарного дня с даты подписания уполномоченными представителями сторон товарной накладной ТОРГ-12</w:t>
            </w:r>
          </w:p>
        </w:tc>
      </w:tr>
    </w:tbl>
    <w:sectPr>
      <w:pgSz w:w="16839" w:h="11907" w:orient="landscape"/>
      <w:pgMar w:top="567" w:right="567" w:bottom="567" w:left="567"/>
    </w:sectPr>
  </w:body>
</w:document>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